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584"/>
        <w:gridCol w:w="2609"/>
        <w:gridCol w:w="2726"/>
        <w:gridCol w:w="1530"/>
      </w:tblGrid>
      <w:tr w:rsidR="00257270" w14:paraId="6E7AB1FE" w14:textId="77777777"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EA7C68" w14:textId="77777777" w:rsidR="00CA2A2E" w:rsidRDefault="00CA2A2E" w:rsidP="00CA2A2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ŠKOLA:</w:t>
            </w:r>
          </w:p>
          <w:p w14:paraId="76B36870" w14:textId="77777777" w:rsidR="00CA2A2E" w:rsidRDefault="00CA2A2E" w:rsidP="00CA2A2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IME I PREZIME UČENIKA:</w:t>
            </w:r>
          </w:p>
          <w:p w14:paraId="5BBA758A" w14:textId="77777777" w:rsidR="00CA2A2E" w:rsidRDefault="00CA2A2E" w:rsidP="00CA2A2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RAZREDNI ODJEL:</w:t>
            </w:r>
          </w:p>
          <w:p w14:paraId="2054C0F1" w14:textId="1B3C1BDB" w:rsidR="00257270" w:rsidRDefault="00CA2A2E" w:rsidP="00CA2A2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hr-HR"/>
              </w:rPr>
              <w:t>UČITELJ:</w:t>
            </w:r>
          </w:p>
        </w:tc>
      </w:tr>
      <w:tr w:rsidR="00257270" w14:paraId="71619669" w14:textId="77777777">
        <w:tc>
          <w:tcPr>
            <w:tcW w:w="9638" w:type="dxa"/>
            <w:gridSpan w:val="5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 w14:paraId="740B524F" w14:textId="77777777" w:rsidR="00257270" w:rsidRDefault="00E2405A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INICIJALNA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PROCJENA:</w:t>
            </w:r>
          </w:p>
        </w:tc>
      </w:tr>
      <w:tr w:rsidR="00257270" w14:paraId="30206480" w14:textId="77777777">
        <w:tc>
          <w:tcPr>
            <w:tcW w:w="96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421C5" w14:textId="77777777" w:rsidR="00257270" w:rsidRDefault="0025727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257270" w14:paraId="7CEA1F87" w14:textId="77777777"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BC457C" w14:textId="77777777" w:rsidR="00257270" w:rsidRDefault="00E2405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MJESEC:</w:t>
            </w:r>
          </w:p>
        </w:tc>
        <w:tc>
          <w:tcPr>
            <w:tcW w:w="8449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28EBA" w14:textId="40BAB446" w:rsidR="00257270" w:rsidRDefault="0025727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  <w:tr w:rsidR="00257270" w14:paraId="51F21C79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CC87375" w14:textId="3E439577" w:rsidR="00257270" w:rsidRDefault="00E240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TEME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102322F" w14:textId="77777777" w:rsidR="00257270" w:rsidRDefault="00E240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OČEKIVANI ODGOJNO-OBRAZOVNI ISHODI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C4C1760" w14:textId="77777777" w:rsidR="00257270" w:rsidRDefault="00E240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AKTIVNOSTI UČENIKA</w:t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0E29CA12" w14:textId="77777777" w:rsidR="00257270" w:rsidRDefault="00E240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STRATEGIJE PODRŠKE</w:t>
            </w:r>
          </w:p>
          <w:p w14:paraId="7439C251" w14:textId="77777777" w:rsidR="00257270" w:rsidRDefault="00E2405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prilagodba</w:t>
            </w:r>
            <w:proofErr w:type="spellEnd"/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metoda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sredstava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oblika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postupaka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zahtjeva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6E09CF4" w14:textId="77777777" w:rsidR="00257270" w:rsidRDefault="00E2405A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OSTVARENOST ODGOJNO-OBRAZOVNIH ISHODA</w:t>
            </w:r>
          </w:p>
        </w:tc>
      </w:tr>
      <w:tr w:rsidR="00CA2A2E" w14:paraId="071E369E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2E7EDCF7" w14:textId="77777777" w:rsidR="00CA3292" w:rsidRDefault="00CA2A2E" w:rsidP="00CA2A2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A3292">
              <w:rPr>
                <w:rFonts w:ascii="Arial" w:hAnsi="Arial" w:cs="Arial"/>
                <w:color w:val="FF0000"/>
                <w:sz w:val="16"/>
                <w:szCs w:val="16"/>
              </w:rPr>
              <w:t>Moj</w:t>
            </w:r>
            <w:proofErr w:type="spellEnd"/>
            <w:r w:rsidRPr="00CA3292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A3292">
              <w:rPr>
                <w:rFonts w:ascii="Arial" w:hAnsi="Arial" w:cs="Arial"/>
                <w:color w:val="FF0000"/>
                <w:sz w:val="16"/>
                <w:szCs w:val="16"/>
              </w:rPr>
              <w:t>svijet</w:t>
            </w:r>
            <w:proofErr w:type="spellEnd"/>
          </w:p>
          <w:p w14:paraId="31CF8F4E" w14:textId="77777777" w:rsidR="00CA3292" w:rsidRDefault="00CA3292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0C98A2" w14:textId="77777777" w:rsidR="00CA3292" w:rsidRDefault="00CA3292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FC7452" w14:textId="77777777" w:rsidR="00CA3292" w:rsidRPr="00CA3292" w:rsidRDefault="00CA3292" w:rsidP="00CA3292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CA329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16 sati</w:t>
            </w:r>
          </w:p>
          <w:p w14:paraId="7EDA2633" w14:textId="77777777" w:rsidR="00CA3292" w:rsidRDefault="00CA3292" w:rsidP="00CA3292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CA329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rujan/</w:t>
            </w:r>
          </w:p>
          <w:p w14:paraId="503B3402" w14:textId="45378AF1" w:rsidR="00CA2A2E" w:rsidRDefault="00CA3292" w:rsidP="00CA3292">
            <w:r w:rsidRPr="00CA3292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listopad</w:t>
            </w:r>
            <w:r w:rsidR="00CA2A2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0A4719B4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t>OŠ (1) EJ B.8.2.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64B1D439" w14:textId="40C8575A" w:rsidR="00CA2A2E" w:rsidRDefault="00CA2A2E" w:rsidP="00CA2A2E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Razumije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slušanju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čitanju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Razlikuje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naglaskom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intonacijom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obogatio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poruku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Govori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jezičnim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strukturama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niže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izgovoreni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Izabire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komunikacijske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obrasce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prikladne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zadanomu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kontekstu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započinje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interakciju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drugima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zadovoljenja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vlastitih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međukulturnih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komunikacijskih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potreba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metakognitivnim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društveno-afektivnim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tehnike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kreativnoga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izražavanja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stvaranju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vrsta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vještinama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kritičkoga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interpretira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svoje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tuđa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stavove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vrijednosti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rješava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problemske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situacije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donosi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odluke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Uspoređuje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A3292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152773A3" w14:textId="0B42DD24" w:rsidR="00CA2A2E" w:rsidRDefault="00CA2A2E" w:rsidP="00CA2A2E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VPP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…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SPO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PAM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PAŽ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MIŠ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ZAH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promjena uvjeta ispitivanja (npr. </w:t>
            </w:r>
            <w:r w:rsidR="00CA3292" w:rsidRPr="004A780F">
              <w:rPr>
                <w:rFonts w:ascii="Arial" w:hAnsi="Arial" w:cs="Arial"/>
                <w:sz w:val="16"/>
                <w:szCs w:val="16"/>
                <w:lang w:val="hr-HR"/>
              </w:rPr>
              <w:t>S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SOC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MOT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VRE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SAM </w:t>
            </w:r>
            <w:r w:rsidR="00CA3292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C0165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CA2A2E" w14:paraId="5E6A7E8C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02760BC6" w14:textId="513F1578" w:rsidR="00CA3292" w:rsidRDefault="00CA2A2E" w:rsidP="00CA2A2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A3292">
              <w:rPr>
                <w:rFonts w:ascii="Arial" w:hAnsi="Arial" w:cs="Arial"/>
                <w:color w:val="FF0000"/>
                <w:sz w:val="16"/>
                <w:szCs w:val="16"/>
              </w:rPr>
              <w:t>Drugi</w:t>
            </w:r>
            <w:proofErr w:type="spellEnd"/>
            <w:r w:rsidRPr="00CA3292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CA3292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proofErr w:type="spellEnd"/>
            <w:r w:rsidRPr="00CA3292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A3292">
              <w:rPr>
                <w:rFonts w:ascii="Arial" w:hAnsi="Arial" w:cs="Arial"/>
                <w:color w:val="FF0000"/>
                <w:sz w:val="16"/>
                <w:szCs w:val="16"/>
              </w:rPr>
              <w:t>drugačiji</w:t>
            </w:r>
            <w:proofErr w:type="spellEnd"/>
          </w:p>
          <w:p w14:paraId="5F6CE6DB" w14:textId="77777777" w:rsidR="00CA3292" w:rsidRDefault="00CA3292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A84A18" w14:textId="7C276F3C" w:rsidR="00CA3292" w:rsidRDefault="00CA3292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2BBA96" w14:textId="77777777" w:rsidR="008E3D0B" w:rsidRPr="008E3D0B" w:rsidRDefault="008E3D0B" w:rsidP="008E3D0B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16 sati</w:t>
            </w:r>
          </w:p>
          <w:p w14:paraId="0FE35E6A" w14:textId="5E9C524B" w:rsidR="00CA3292" w:rsidRDefault="008E3D0B" w:rsidP="008E3D0B">
            <w:pPr>
              <w:rPr>
                <w:rFonts w:ascii="Arial" w:hAnsi="Arial" w:cs="Arial"/>
                <w:sz w:val="16"/>
                <w:szCs w:val="16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listopad/ studeni/ prosinac</w:t>
            </w:r>
          </w:p>
          <w:p w14:paraId="2D220458" w14:textId="6FE14F33" w:rsidR="00CA2A2E" w:rsidRDefault="00CA2A2E" w:rsidP="00CA2A2E"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0D0D7F9C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t>OŠ (1) EJ C.8.1.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59E53CC4" w14:textId="77777777" w:rsidR="00CA2A2E" w:rsidRDefault="00CA2A2E" w:rsidP="00CA2A2E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Razumije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slušanju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čitanju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Razlikuje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naglaskom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intonacijom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obogatio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poruku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Govori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jezičnim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strukturama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niže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izgovoreni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metakognitivnim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društveno-afektivnim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vještinama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kritičkoga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interpretira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svoje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tuđa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stavove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vrijednosti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rješava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problemske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situacije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donosi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odluke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Uspoređuje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4A5914C7" w14:textId="0EDDB678" w:rsidR="00CA2A2E" w:rsidRDefault="00CA2A2E" w:rsidP="00CA2A2E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SOC - POTPORA INTERAKCIJI I 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EED82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CA2A2E" w14:paraId="5E4FB9E2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4AD476FD" w14:textId="77777777" w:rsidR="008E3D0B" w:rsidRDefault="00CA2A2E" w:rsidP="00CA2A2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Zdrav</w:t>
            </w:r>
            <w:proofErr w:type="spellEnd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>život</w:t>
            </w:r>
            <w:proofErr w:type="spellEnd"/>
          </w:p>
          <w:p w14:paraId="2BC01152" w14:textId="77777777" w:rsidR="008E3D0B" w:rsidRDefault="008E3D0B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6EE939" w14:textId="77777777" w:rsidR="008E3D0B" w:rsidRDefault="008E3D0B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B36093" w14:textId="77777777" w:rsidR="008E3D0B" w:rsidRPr="008E3D0B" w:rsidRDefault="008E3D0B" w:rsidP="008E3D0B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14 sati</w:t>
            </w:r>
          </w:p>
          <w:p w14:paraId="0D15C285" w14:textId="77777777" w:rsidR="008E3D0B" w:rsidRPr="008E3D0B" w:rsidRDefault="008E3D0B" w:rsidP="008E3D0B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prosinac/ siječanj/</w:t>
            </w:r>
          </w:p>
          <w:p w14:paraId="3685B766" w14:textId="2560C942" w:rsidR="00CA2A2E" w:rsidRDefault="008E3D0B" w:rsidP="008E3D0B"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veljača</w:t>
            </w:r>
            <w:r w:rsidR="00CA2A2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42D9852B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t>OŠ (1) EJ C.8.1.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2DD6968B" w14:textId="77777777" w:rsidR="00CA2A2E" w:rsidRDefault="00CA2A2E" w:rsidP="00CA2A2E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Razumije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slušanju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čitanju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Razlikuje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naglaskom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intonacijom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obogatio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poruku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Govori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jezičnim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strukturama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niže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izgovoreni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metakognitivnim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društveno-afektivnim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tehnike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kreativnoga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izražavanja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stvaranju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vrsta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vještinama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kritičkoga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interpretira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svoje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tuđa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stavove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vrijednosti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rješava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problemske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situacije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donosi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odluke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Uspoređuje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1C5A16C2" w14:textId="01254C8F" w:rsidR="00CA2A2E" w:rsidRDefault="00CA2A2E" w:rsidP="00CA2A2E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7D629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CA2A2E" w14:paraId="438CB0BC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62942868" w14:textId="77777777" w:rsidR="008E3D0B" w:rsidRDefault="00CA2A2E" w:rsidP="00CA2A2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Planovi</w:t>
            </w:r>
            <w:proofErr w:type="spellEnd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 xml:space="preserve"> za </w:t>
            </w:r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>budućnost</w:t>
            </w:r>
            <w:proofErr w:type="spellEnd"/>
          </w:p>
          <w:p w14:paraId="509714DA" w14:textId="77777777" w:rsidR="008E3D0B" w:rsidRDefault="008E3D0B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7EDE09" w14:textId="77777777" w:rsidR="008E3D0B" w:rsidRDefault="008E3D0B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156FF6" w14:textId="77777777" w:rsidR="008E3D0B" w:rsidRPr="008E3D0B" w:rsidRDefault="008E3D0B" w:rsidP="008E3D0B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16 sati</w:t>
            </w:r>
          </w:p>
          <w:p w14:paraId="43DA58ED" w14:textId="77777777" w:rsidR="008E3D0B" w:rsidRDefault="008E3D0B" w:rsidP="008E3D0B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ožujak/</w:t>
            </w:r>
          </w:p>
          <w:p w14:paraId="339B0EE2" w14:textId="2A9256B0" w:rsidR="00CA2A2E" w:rsidRDefault="008E3D0B" w:rsidP="008E3D0B"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travan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j</w:t>
            </w:r>
            <w:r w:rsidR="00CA2A2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5E96D0A3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t>OŠ (1) EJ B.8.2.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5ACEE391" w14:textId="77678A72" w:rsidR="00CA2A2E" w:rsidRDefault="00CA2A2E" w:rsidP="00CA2A2E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Razumije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slušanju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čitanju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Razlikuje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naglaskom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intonacijom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obogatio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poruku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Govori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jezičnim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strukturama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niže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izgovoreni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Izabire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komunikacijske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obrasce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prikladne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zadanomu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kontekstu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započinje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interakciju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drugima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zadovoljenja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vlastitih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međukulturnih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komunikacijskih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potreba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metakognitivnim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društveno-afektivnim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tehnike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kreativnoga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izražavanja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stvaranju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vrsta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vještinama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kritičkoga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interpretira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svoje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tuđa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stavove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vrijednosti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rješava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problemske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situacije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donosi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odluke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Uspoređuje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sz w:val="16"/>
                <w:szCs w:val="16"/>
              </w:rPr>
              <w:t>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4DFD1029" w14:textId="6912CBC3" w:rsidR="00CA2A2E" w:rsidRDefault="00CA2A2E" w:rsidP="00CA2A2E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VPP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…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SPO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PAM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PAŽ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MIŠ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ZAH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promjena uvjeta ispitivanja (npr. </w:t>
            </w:r>
            <w:r w:rsidR="008E3D0B" w:rsidRPr="004A780F">
              <w:rPr>
                <w:rFonts w:ascii="Arial" w:hAnsi="Arial" w:cs="Arial"/>
                <w:sz w:val="16"/>
                <w:szCs w:val="16"/>
                <w:lang w:val="hr-HR"/>
              </w:rPr>
              <w:t>S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SOC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MOT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VRE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SAM </w:t>
            </w:r>
            <w:r w:rsidR="008E3D0B">
              <w:rPr>
                <w:rFonts w:ascii="Arial" w:hAnsi="Arial" w:cs="Arial"/>
                <w:sz w:val="16"/>
                <w:szCs w:val="16"/>
                <w:lang w:val="hr-HR"/>
              </w:rPr>
              <w:t>–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1D09C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CA2A2E" w14:paraId="57EB90C0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68FC5937" w14:textId="11BDD835" w:rsidR="008E3D0B" w:rsidRDefault="00CA2A2E" w:rsidP="00CA2A2E">
            <w:pPr>
              <w:rPr>
                <w:rFonts w:ascii="Arial" w:hAnsi="Arial" w:cs="Arial"/>
                <w:sz w:val="16"/>
                <w:szCs w:val="16"/>
              </w:rPr>
            </w:pPr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 xml:space="preserve">Moja </w:t>
            </w:r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>domovina</w:t>
            </w:r>
            <w:proofErr w:type="spellEnd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8E3D0B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>druge</w:t>
            </w:r>
            <w:proofErr w:type="spellEnd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>zemlje</w:t>
            </w:r>
            <w:proofErr w:type="spellEnd"/>
          </w:p>
          <w:p w14:paraId="40F9FE6F" w14:textId="77777777" w:rsidR="008E3D0B" w:rsidRDefault="008E3D0B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396B5C" w14:textId="77777777" w:rsidR="008E3D0B" w:rsidRDefault="008E3D0B" w:rsidP="00CA2A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5D3864" w14:textId="77777777" w:rsidR="008E3D0B" w:rsidRPr="008E3D0B" w:rsidRDefault="008E3D0B" w:rsidP="008E3D0B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16 sati</w:t>
            </w:r>
          </w:p>
          <w:p w14:paraId="6BE1F80B" w14:textId="77777777" w:rsidR="008E3D0B" w:rsidRDefault="008E3D0B" w:rsidP="008E3D0B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svibanj/</w:t>
            </w:r>
          </w:p>
          <w:p w14:paraId="076501C1" w14:textId="4AEFC83F" w:rsidR="00CA2A2E" w:rsidRDefault="008E3D0B" w:rsidP="008E3D0B"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lipanj</w:t>
            </w:r>
            <w:r w:rsidR="00CA2A2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490108BA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t>OŠ (1) EJ B.8.2.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47B8A994" w14:textId="77777777" w:rsidR="00CA2A2E" w:rsidRDefault="00CA2A2E" w:rsidP="00CA2A2E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Razumije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slušanju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čitanju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Razlikuje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naglaskom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intonacijom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obogatio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poruku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Govori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jezičnim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strukturama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niže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izgovoreni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Izabire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komunikacijske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obrasce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prikladne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zadanomu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kontekstu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započinje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interakciju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drugima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zadovoljenja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vlastitih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međukulturnih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komunikacijskih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potreba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metakognitivnim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društveno-afektivnim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tehnike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kreativnoga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izražavanja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stvaranju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vrsta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vještinama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kritičkoga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interpretira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svoje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tuđa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stavove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vrijednosti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rješava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problemske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situacije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donosi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odluke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Uspoređuje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124E5CB9" w14:textId="16784D7F" w:rsidR="00CA2A2E" w:rsidRDefault="00CA2A2E" w:rsidP="00CA2A2E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7E365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  <w:tr w:rsidR="00CA2A2E" w14:paraId="279D17F3" w14:textId="77777777"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 w14:paraId="2ABCD13A" w14:textId="77777777" w:rsidR="008E3D0B" w:rsidRDefault="00CA2A2E" w:rsidP="00CA2A2E"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Blagdani</w:t>
            </w:r>
            <w:proofErr w:type="spellEnd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>i</w:t>
            </w:r>
            <w:proofErr w:type="spellEnd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E3D0B">
              <w:rPr>
                <w:rFonts w:ascii="Arial" w:hAnsi="Arial" w:cs="Arial"/>
                <w:color w:val="FF0000"/>
                <w:sz w:val="16"/>
                <w:szCs w:val="16"/>
              </w:rPr>
              <w:t>praznici</w:t>
            </w:r>
            <w:proofErr w:type="spellEnd"/>
          </w:p>
          <w:p w14:paraId="059673A5" w14:textId="77777777" w:rsidR="008E3D0B" w:rsidRDefault="008E3D0B" w:rsidP="00CA2A2E"/>
          <w:p w14:paraId="461EFEBF" w14:textId="77777777" w:rsidR="008E3D0B" w:rsidRDefault="008E3D0B" w:rsidP="00CA2A2E"/>
          <w:p w14:paraId="00AA9B33" w14:textId="77777777" w:rsidR="008E3D0B" w:rsidRPr="008E3D0B" w:rsidRDefault="008E3D0B" w:rsidP="00CA2A2E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4 sata</w:t>
            </w:r>
          </w:p>
          <w:p w14:paraId="08334886" w14:textId="5BA2AAAB" w:rsidR="008E3D0B" w:rsidRPr="008E3D0B" w:rsidRDefault="008E3D0B" w:rsidP="00CA2A2E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listopad</w:t>
            </w:r>
          </w:p>
          <w:p w14:paraId="0DC5EB52" w14:textId="1555FFFB" w:rsidR="008E3D0B" w:rsidRPr="008E3D0B" w:rsidRDefault="008E3D0B" w:rsidP="00CA2A2E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prosinac</w:t>
            </w:r>
          </w:p>
          <w:p w14:paraId="0E5AB848" w14:textId="1D8D7822" w:rsidR="008E3D0B" w:rsidRPr="008E3D0B" w:rsidRDefault="008E3D0B" w:rsidP="00CA2A2E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veljača</w:t>
            </w:r>
          </w:p>
          <w:p w14:paraId="031D07A5" w14:textId="4605846F" w:rsidR="00CA2A2E" w:rsidRPr="008E3D0B" w:rsidRDefault="008E3D0B" w:rsidP="00CA2A2E">
            <w:pPr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E3D0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travanj</w:t>
            </w:r>
            <w:r w:rsidR="00CA2A2E" w:rsidRPr="008E3D0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 w14:paraId="0BBAFC04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t>OŠ (1) EJ B.8.2.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A.8.1.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C.8.6.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A.8.5.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A.8.4.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A.8.3.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OŠ (1) EJ A.8.2.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14:paraId="1F62EC57" w14:textId="77777777" w:rsidR="00CA2A2E" w:rsidRDefault="00CA2A2E" w:rsidP="00CA2A2E"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Razumije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slušanju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čitanju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Razlikuje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naglaskom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intonacijom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kako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bi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obogatio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poruku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Govori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koristeći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jezičnim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strukturama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niže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Sudjeluje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dužemu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neplaniranom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razgovoru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Zapisuje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kratak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jednostavan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izgovoreni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tematike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Izabire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komunikacijske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obrasce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prikladne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zadanomu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kontekstu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započinje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interakciju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drugima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zadovoljenja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vlastitih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međukulturnih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komunikacijskih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potreba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metakognitivnim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Ovladava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društveno-afektivnim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strategijama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procjenjuje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njihovu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učinkovitost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tehnike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kreativnoga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izražavanja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njima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stvaranju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vrsta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tekstova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dužine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poznatih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Razvija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koristi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osnovnim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vještinama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kritičkoga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interpretira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svoje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tuđa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mišljenja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stavove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vrijednosti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rješava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problemske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situacije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donosi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odluke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Uspoređuje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vrednuje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informacije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različitih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izvodi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kratke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prezentacije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srednje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složenih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sadržaja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726" w:type="dxa"/>
            <w:tcBorders>
              <w:left w:val="single" w:sz="2" w:space="0" w:color="000000"/>
              <w:bottom w:val="single" w:sz="2" w:space="0" w:color="000000"/>
            </w:tcBorders>
          </w:tcPr>
          <w:p w14:paraId="311189A2" w14:textId="747821A8" w:rsidR="00CA2A2E" w:rsidRDefault="00CA2A2E" w:rsidP="00CA2A2E"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VPP - VIDNO-PERCEPTIVNA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prekrivanje nebitnog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obilježavanjem (bojom, podcrtavanjem, podebljavanjem)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povećani razmak među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nestilizirani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font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poravnanja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prilagodba boje podloge (papira)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rečenice u zasebnim redovima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na preglednost i čitkost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označavanje prostora za čitanje i promatranje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GSP-GOVORNO-SLUŠNO-PERCEPTIVNA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primjerena glasnoća govora učitelja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paralingvistička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i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ekstralingvistička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prilagodba govora učitelja (boja glasa, mimika, geste...)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spontanog govornog izraza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verbalne upute daju se umirujućim glasom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govorenje u blizini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razumijevanja izrečenog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proširivanje funkcionalnog rječnika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SPO - SPOZNAJNA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neposrednom stvarnošću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potkrepljivanje sadržaja slikom/crtežom/shemom/skicom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smanjivanje broja činjenica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planiranje teksta uz pomoć dispozicija (slike, rečenice, pitanja, riječi)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uvođenje u postupak stupnjevitim pružanjem pomoći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semantičko pojednostavljivanje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ulančavanje informacija (podjela sadržaja na manje dijelove)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praćenja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nedvosmisleno oblikovanje 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 uz provjeru razumijevanja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dodatno objašnjavanje svrhe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pisane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dodatne govorne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 xml:space="preserve">- </w:t>
            </w:r>
            <w:proofErr w:type="spellStart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>multimodalno</w:t>
            </w:r>
            <w:proofErr w:type="spellEnd"/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t xml:space="preserve"> okruženje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odabir preferiranog stila učenja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zorno predočavanje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isticanje bitnoga slikovnim predočavanjem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lastRenderedPageBreak/>
              <w:t>PAM - POTPORA PAMĆENJU: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podsjetnika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provjera višekratno uvježbavanog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češće provjere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bitnih dijelova sadržaja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PAŽ - POTPORA PAŽNJI I POTREBI ZA AKTIVNOŠĆU: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usmjeravanje pažnje na zadatak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omogućavanje primjerenog kretanja tijekom nastave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češća izmjena aktivnosti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postavljanje potpitanja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podsjećanje na pravila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MIŠ - POTPORA MIŠLJENJU I ZAKLJUČIVANJU: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novih informacija s poznatima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izdvajanje i sažimanje bitnog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precizne i kratke upute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korištenje jednostavnih rečenica i alternativnih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davanje konkretne povratne informacije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ZAH - POTPORA ZAHTJEVIMA: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postupno uvođenje novih pojmova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ponavljanje ključnih pojmova na početku i kraju sata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zaokruživanje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pokazivanje odgovora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dopunjavanje rečenica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pisanje po planu teksta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izmjena lakših i težih zadataka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promjena uvjeta ispitivanja (npr. samo pred učiteljem)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približavanje izvoru promatranja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SOC - POTPORA INTERAKCIJI I SOCIJALNIM ODNOSIMA U RAZREDU: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paru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u skupini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osiguravanje osobnog prostora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uključivanje u suradničko učenje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fizičko približavanje učeniku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vršnjačka podrška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javno isticanje uspjeha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poticanje pozitivnih odnosa u razredu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MOT - MOTIVACIJSKA POTPORA: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poznatim životnim situacijama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povezivanje aktivnosti s interesima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pohvala za uloženi trud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zaduženja kojima se osigurava uspješnost učenika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ohrabrivanje i poticanje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vrednovanje malih postignuća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VRE - VREMENSKA PRILAGODBA: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stanke u radu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jasno određivanje vremena za rad na zadatku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produljeno vrijeme rada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SAM - POTPORA U ODNOSU NA SAMOSTALNOST: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primjereno uključivanje u rad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podrška vršnjaka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  <w:t>- rad prema modelu</w:t>
            </w:r>
            <w:r w:rsidRPr="004A780F">
              <w:rPr>
                <w:rFonts w:ascii="Arial" w:hAnsi="Arial" w:cs="Arial"/>
                <w:sz w:val="16"/>
                <w:szCs w:val="16"/>
                <w:lang w:val="hr-HR"/>
              </w:rPr>
              <w:br/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9D3C0" w14:textId="77777777" w:rsidR="00CA2A2E" w:rsidRDefault="00CA2A2E" w:rsidP="00CA2A2E"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br/>
            </w:r>
          </w:p>
        </w:tc>
      </w:tr>
    </w:tbl>
    <w:p w14:paraId="50AC8108" w14:textId="77777777" w:rsidR="00257270" w:rsidRDefault="00257270"/>
    <w:sectPr w:rsidR="0025727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0"/>
    <w:rsid w:val="00257270"/>
    <w:rsid w:val="008E3D0B"/>
    <w:rsid w:val="00CA2A2E"/>
    <w:rsid w:val="00CA3292"/>
    <w:rsid w:val="00E2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8E5D"/>
  <w15:docId w15:val="{3A003A82-A544-496F-B750-53BA535A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4202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IVA Palčić Strčić</cp:lastModifiedBy>
  <cp:revision>11</cp:revision>
  <dcterms:created xsi:type="dcterms:W3CDTF">2020-08-25T12:10:00Z</dcterms:created>
  <dcterms:modified xsi:type="dcterms:W3CDTF">2022-07-19T17:50:00Z</dcterms:modified>
  <dc:language>en-GB</dc:language>
</cp:coreProperties>
</file>